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spacing w:line="600" w:lineRule="exact"/>
        <w:jc w:val="left"/>
        <w:rPr>
          <w:rFonts w:eastAsia="仿宋_GB2312"/>
          <w:sz w:val="32"/>
        </w:rPr>
      </w:pPr>
    </w:p>
    <w:p>
      <w:pPr>
        <w:pStyle w:val="7"/>
        <w:rPr>
          <w:rFonts w:ascii="Times New Roman" w:hAnsi="Times New Roman" w:eastAsia="华文中宋"/>
          <w:b w:val="0"/>
          <w:sz w:val="44"/>
        </w:rPr>
      </w:pPr>
      <w:r>
        <w:rPr>
          <w:rFonts w:ascii="Times New Roman" w:hAnsi="Times New Roman" w:eastAsia="华文中宋"/>
          <w:b w:val="0"/>
          <w:sz w:val="44"/>
        </w:rPr>
        <w:t>绿色数据中心自评价报告</w:t>
      </w:r>
    </w:p>
    <w:p>
      <w:r>
        <w:t xml:space="preserve"> 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625"/>
        <w:gridCol w:w="4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申请单位（盖章）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数据中心名称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地址及邮编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法定代表人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联系人及手机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电子邮箱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中华人民共和国工业和信息化部制</w:t>
      </w: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  年  月  日</w:t>
      </w:r>
    </w:p>
    <w:p>
      <w:pPr>
        <w:jc w:val="center"/>
        <w:rPr>
          <w:rFonts w:eastAsia="楷体_GB2312"/>
          <w:b/>
          <w:sz w:val="36"/>
        </w:rPr>
      </w:pPr>
    </w:p>
    <w:p>
      <w:pPr>
        <w:widowControl/>
        <w:jc w:val="left"/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>
      <w:pPr>
        <w:spacing w:line="360" w:lineRule="auto"/>
        <w:rPr>
          <w:rFonts w:eastAsia="仿宋_GB2312"/>
          <w:b/>
          <w:sz w:val="30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一、申报企业应当准确、如实填报。</w:t>
      </w: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二、“单位名称”应填写全称。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>三、</w:t>
      </w:r>
      <w:r>
        <w:rPr>
          <w:rFonts w:hint="eastAsia" w:eastAsia="仿宋_GB2312"/>
          <w:sz w:val="32"/>
        </w:rPr>
        <w:t>如所申报数据中心自身为独立法人，应以该数据中心法人作为申报单位。</w:t>
      </w: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四、本申报书中有关项目页面不够时，可另加附页。</w:t>
      </w:r>
    </w:p>
    <w:p>
      <w:pPr>
        <w:pStyle w:val="4"/>
        <w:widowControl/>
        <w:snapToGrid w:val="0"/>
        <w:spacing w:beforeAutospacing="0" w:afterAutospacing="0" w:line="360" w:lineRule="auto"/>
        <w:ind w:firstLine="640" w:firstLineChars="200"/>
        <w:jc w:val="both"/>
        <w:rPr>
          <w:rFonts w:ascii="仿宋" w:hAnsi="仿宋" w:eastAsia="仿宋"/>
          <w:color w:val="070707"/>
          <w:sz w:val="32"/>
          <w:szCs w:val="32"/>
        </w:rPr>
      </w:pPr>
      <w:r>
        <w:rPr>
          <w:rFonts w:hint="eastAsia" w:eastAsia="仿宋_GB2312"/>
          <w:sz w:val="32"/>
        </w:rPr>
        <w:t>五、</w:t>
      </w:r>
      <w:r>
        <w:rPr>
          <w:rFonts w:eastAsia="仿宋_GB2312"/>
          <w:sz w:val="32"/>
        </w:rPr>
        <w:t>自评价报告应按照规定格式填写，并使用A4纸打印装订</w:t>
      </w:r>
      <w:r>
        <w:rPr>
          <w:rFonts w:hint="eastAsia" w:eastAsia="仿宋_GB2312"/>
          <w:sz w:val="32"/>
        </w:rPr>
        <w:t>，纸质版</w:t>
      </w:r>
      <w:r>
        <w:rPr>
          <w:rFonts w:eastAsia="仿宋_GB2312"/>
          <w:sz w:val="32"/>
        </w:rPr>
        <w:t>一式三份、电子版一份（光盘或优盘）。电子版中应包含</w:t>
      </w:r>
      <w:r>
        <w:rPr>
          <w:rFonts w:hint="eastAsia" w:eastAsia="仿宋_GB2312"/>
          <w:sz w:val="32"/>
        </w:rPr>
        <w:t>申请</w:t>
      </w:r>
      <w:r>
        <w:rPr>
          <w:rFonts w:eastAsia="仿宋_GB2312"/>
          <w:sz w:val="32"/>
        </w:rPr>
        <w:t>的DOC文档格式、DOCX文档格式或WPS文档格式文件以及包含全套申报材料</w:t>
      </w:r>
      <w:r>
        <w:rPr>
          <w:rFonts w:hint="eastAsia" w:eastAsia="仿宋_GB2312"/>
          <w:sz w:val="32"/>
        </w:rPr>
        <w:t>的</w:t>
      </w:r>
      <w:r>
        <w:rPr>
          <w:rFonts w:eastAsia="仿宋_GB2312"/>
          <w:sz w:val="32"/>
        </w:rPr>
        <w:t>PDF</w:t>
      </w:r>
      <w:r>
        <w:rPr>
          <w:rFonts w:hint="eastAsia" w:eastAsia="仿宋_GB2312"/>
          <w:sz w:val="32"/>
        </w:rPr>
        <w:t>格式的电子</w:t>
      </w:r>
      <w:r>
        <w:rPr>
          <w:rFonts w:eastAsia="仿宋_GB2312"/>
          <w:sz w:val="32"/>
        </w:rPr>
        <w:t>扫描</w:t>
      </w:r>
      <w:r>
        <w:rPr>
          <w:rFonts w:hint="eastAsia" w:eastAsia="仿宋_GB2312"/>
          <w:sz w:val="32"/>
        </w:rPr>
        <w:t>文件</w:t>
      </w:r>
      <w:r>
        <w:rPr>
          <w:rFonts w:eastAsia="仿宋_GB2312"/>
          <w:sz w:val="32"/>
        </w:rPr>
        <w:t>。</w:t>
      </w:r>
    </w:p>
    <w:p>
      <w:pPr>
        <w:spacing w:line="360" w:lineRule="auto"/>
        <w:rPr>
          <w:rFonts w:eastAsia="仿宋_GB2312"/>
          <w:sz w:val="32"/>
        </w:rPr>
      </w:pPr>
    </w:p>
    <w:p>
      <w:pPr>
        <w:jc w:val="center"/>
        <w:rPr>
          <w:rFonts w:eastAsia="楷体_GB2312"/>
          <w:b/>
          <w:sz w:val="36"/>
        </w:rPr>
      </w:pPr>
    </w:p>
    <w:p>
      <w:pPr>
        <w:jc w:val="center"/>
        <w:rPr>
          <w:rFonts w:eastAsia="楷体_GB2312"/>
          <w:b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560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center"/>
          </w:tcPr>
          <w:p>
            <w:pPr>
              <w:widowControl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</w:rPr>
              <w:t>（根据营业执照填写）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近三年主营业务收入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净利润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已</w:t>
            </w:r>
            <w:r>
              <w:rPr>
                <w:rFonts w:hint="eastAsia" w:eastAsia="仿宋_GB2312"/>
                <w:kern w:val="0"/>
                <w:sz w:val="24"/>
              </w:rPr>
              <w:t>获颁</w:t>
            </w:r>
            <w:r>
              <w:rPr>
                <w:rFonts w:eastAsia="仿宋_GB2312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许</w:t>
            </w:r>
            <w:r>
              <w:rPr>
                <w:rFonts w:eastAsia="仿宋_GB2312"/>
                <w:kern w:val="0"/>
                <w:sz w:val="24"/>
              </w:rPr>
              <w:t>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（至少应包含：</w:t>
            </w:r>
            <w:r>
              <w:rPr>
                <w:rFonts w:hint="eastAsia" w:eastAsia="仿宋_GB2312"/>
                <w:kern w:val="0"/>
                <w:sz w:val="24"/>
              </w:rPr>
              <w:t>成立时间，是否上市企业，股权组成，在数据中心领域开展业务情况，人员规模，业务模式，</w:t>
            </w:r>
            <w:r>
              <w:rPr>
                <w:rFonts w:eastAsia="仿宋_GB2312"/>
                <w:kern w:val="0"/>
                <w:sz w:val="24"/>
              </w:rPr>
              <w:t>已设立分支机构情况</w:t>
            </w:r>
            <w:r>
              <w:rPr>
                <w:rFonts w:hint="eastAsia" w:eastAsia="仿宋_GB2312"/>
                <w:kern w:val="0"/>
                <w:sz w:val="24"/>
              </w:rPr>
              <w:t>等，500字以内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包含：申报单位与申报参评</w:t>
            </w:r>
            <w:r>
              <w:rPr>
                <w:rFonts w:eastAsia="仿宋_GB2312"/>
                <w:kern w:val="0"/>
                <w:sz w:val="24"/>
              </w:rPr>
              <w:t>数据中心产权</w:t>
            </w:r>
            <w:r>
              <w:rPr>
                <w:rFonts w:hint="eastAsia" w:eastAsia="仿宋_GB2312"/>
                <w:kern w:val="0"/>
                <w:sz w:val="24"/>
              </w:rPr>
              <w:t>权属关系，以及其资产权属构成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承诺</w:t>
            </w:r>
            <w:r>
              <w:rPr>
                <w:rFonts w:hint="eastAsia" w:eastAsia="仿宋_GB2312"/>
                <w:b/>
                <w:kern w:val="0"/>
                <w:sz w:val="24"/>
              </w:rPr>
              <w:t>函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我单位郑重承诺:本次申报所提交的相关数据和信息均真实、有效，愿接受并积极配合主管部门的监督抽查和核验。如有违反，愿承担由此产生的相应责任。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 xml:space="preserve">法定代表人签字：       </w:t>
            </w:r>
          </w:p>
          <w:p>
            <w:pPr>
              <w:widowControl/>
              <w:ind w:left="6113" w:leftChars="2911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ind w:left="6113" w:leftChars="2911"/>
              <w:rPr>
                <w:rFonts w:hint="eastAsia"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日期：</w:t>
            </w:r>
          </w:p>
        </w:tc>
      </w:tr>
    </w:tbl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315"/>
        <w:gridCol w:w="1824"/>
        <w:gridCol w:w="54"/>
        <w:gridCol w:w="52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widowControl/>
              <w:rPr>
                <w:rFonts w:eastAsia="黑体"/>
                <w:kern w:val="0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数据中心名称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地址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备案管理机关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备案名称及地址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数据中心负责人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电子邮件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联系电话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总资产规模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数据中心业务</w:t>
            </w:r>
            <w:r>
              <w:rPr>
                <w:rFonts w:hint="eastAsia" w:eastAsia="仿宋_GB2312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□机柜</w:t>
            </w:r>
            <w:r>
              <w:rPr>
                <w:rFonts w:eastAsia="仿宋_GB2312"/>
                <w:kern w:val="0"/>
                <w:sz w:val="24"/>
              </w:rPr>
              <w:t xml:space="preserve">租赁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自用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所属领域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生产制造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电信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互联网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公共机构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能源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金融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电子商务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数据业务类型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年数据处理规模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对外网络连接类型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对外网络带宽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近三年主营业务收入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近三年净利润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□多栋建筑 □</w:t>
            </w:r>
            <w:r>
              <w:rPr>
                <w:rFonts w:eastAsia="仿宋_GB2312"/>
                <w:kern w:val="0"/>
                <w:sz w:val="24"/>
              </w:rPr>
              <w:t>独立建筑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建筑的一部分</w:t>
            </w:r>
            <w:bookmarkStart w:id="0" w:name="OLE_LINK25"/>
            <w:bookmarkStart w:id="1" w:name="OLE_LINK26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其它（请注明）</w:t>
            </w:r>
            <w:r>
              <w:rPr>
                <w:rFonts w:hint="eastAsia" w:eastAsia="仿宋_GB2312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机房所在楼层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（如为多层机房，依次填写）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楼层总数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□A</w:t>
            </w:r>
            <w:r>
              <w:rPr>
                <w:rFonts w:eastAsia="仿宋_GB2312"/>
                <w:kern w:val="0"/>
                <w:sz w:val="24"/>
              </w:rPr>
              <w:t xml:space="preserve">级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B级    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C级（参考</w:t>
            </w:r>
            <w:r>
              <w:rPr>
                <w:rFonts w:hint="eastAsia" w:eastAsia="仿宋_GB2312"/>
                <w:kern w:val="0"/>
                <w:sz w:val="24"/>
              </w:rPr>
              <w:t xml:space="preserve">标准：            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主要施工/建设单位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数据中心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总设计面积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（包含机房和所有配套设施、运维人员办公室等）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机房面积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设计电力总功率(kW)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6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实际电力总功率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  <w:r>
              <w:rPr>
                <w:rFonts w:eastAsia="仿宋_GB2312"/>
                <w:kern w:val="0"/>
                <w:sz w:val="24"/>
              </w:rPr>
              <w:t>(kW)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6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设计电能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利用效率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PUE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上一年度</w:t>
            </w:r>
            <w:r>
              <w:rPr>
                <w:rFonts w:hint="eastAsia" w:eastAsia="仿宋_GB2312"/>
                <w:kern w:val="0"/>
                <w:sz w:val="24"/>
              </w:rPr>
              <w:t>实际</w:t>
            </w:r>
            <w:r>
              <w:rPr>
                <w:rFonts w:eastAsia="仿宋_GB2312"/>
                <w:kern w:val="0"/>
                <w:sz w:val="24"/>
              </w:rPr>
              <w:t>电能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利用效率（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PUE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6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可</w:t>
            </w:r>
            <w:r>
              <w:rPr>
                <w:rFonts w:hint="eastAsia" w:eastAsia="仿宋_GB2312"/>
                <w:kern w:val="0"/>
                <w:sz w:val="24"/>
              </w:rPr>
              <w:t>安装</w:t>
            </w:r>
            <w:r>
              <w:rPr>
                <w:rFonts w:eastAsia="仿宋_GB2312"/>
                <w:kern w:val="0"/>
                <w:sz w:val="24"/>
              </w:rPr>
              <w:t>机柜总数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上电机柜总数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上电机柜设计功率分布情况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上电机柜内信息设备上架率分布情况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上电机柜实际</w:t>
            </w:r>
          </w:p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年平均功率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已安装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信息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设备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总数量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已安装</w:t>
            </w:r>
            <w:r>
              <w:rPr>
                <w:rFonts w:hint="eastAsia" w:eastAsia="仿宋_GB2312"/>
                <w:kern w:val="0"/>
                <w:sz w:val="24"/>
              </w:rPr>
              <w:t>信息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eastAsia" w:eastAsia="仿宋_GB2312"/>
                <w:kern w:val="0"/>
                <w:sz w:val="24"/>
              </w:rPr>
              <w:t>设备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标称功率总和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（年度平均）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水资源全年消耗量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可再生能源使用量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</w:rPr>
              <w:t>数据中心平面简图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</w:rPr>
              <w:t>数据中心</w:t>
            </w:r>
            <w:r>
              <w:rPr>
                <w:rFonts w:hint="eastAsia" w:eastAsia="仿宋_GB2312"/>
                <w:b/>
                <w:lang w:eastAsia="zh-CN"/>
              </w:rPr>
              <w:t>供配电系统</w:t>
            </w:r>
            <w:r>
              <w:rPr>
                <w:rFonts w:hint="eastAsia" w:eastAsia="仿宋_GB2312"/>
                <w:b/>
              </w:rPr>
              <w:t>组成拓扑简图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</w:tbl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eastAsia="仿宋_GB231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</w:rPr>
              <w:t>计量点设置简图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</w:rPr>
              <w:t>计量器具配备情况简要说明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年</w:t>
            </w:r>
            <w:r>
              <w:rPr>
                <w:rFonts w:eastAsia="仿宋_GB2312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4"/>
              </w:rPr>
              <w:t>年度内总</w:t>
            </w:r>
            <w:r>
              <w:rPr>
                <w:rFonts w:hint="eastAsia" w:eastAsia="仿宋_GB2312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）度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其中空调、照明系统及其他系统（除IT设备外）年用电量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度，信息设备年用电量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>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以月为</w:t>
            </w:r>
            <w:r>
              <w:rPr>
                <w:rFonts w:hint="eastAsia" w:eastAsia="仿宋_GB2312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依次写明</w:t>
            </w:r>
            <w:r>
              <w:rPr>
                <w:rFonts w:hint="eastAsia" w:eastAsia="仿宋_GB2312"/>
                <w:kern w:val="0"/>
                <w:sz w:val="24"/>
              </w:rPr>
              <w:t>连续一年总</w:t>
            </w:r>
            <w:r>
              <w:rPr>
                <w:rFonts w:eastAsia="仿宋_GB2312"/>
                <w:kern w:val="0"/>
                <w:sz w:val="24"/>
              </w:rPr>
              <w:t>用电</w:t>
            </w:r>
            <w:r>
              <w:rPr>
                <w:rFonts w:hint="eastAsia" w:eastAsia="仿宋_GB2312"/>
                <w:kern w:val="0"/>
                <w:sz w:val="24"/>
              </w:rPr>
              <w:t>情况</w:t>
            </w:r>
            <w:r>
              <w:rPr>
                <w:rFonts w:eastAsia="仿宋_GB2312"/>
                <w:kern w:val="0"/>
                <w:sz w:val="24"/>
              </w:rPr>
              <w:t>，如：申报第一月为201</w:t>
            </w:r>
            <w:r>
              <w:rPr>
                <w:rFonts w:hint="eastAsia" w:eastAsia="仿宋_GB2312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年7月则写明“201</w:t>
            </w:r>
            <w:r>
              <w:rPr>
                <w:rFonts w:hint="eastAsia" w:eastAsia="仿宋_GB2312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年7月，201</w:t>
            </w:r>
            <w:r>
              <w:rPr>
                <w:rFonts w:hint="eastAsia" w:eastAsia="仿宋_GB2312"/>
                <w:kern w:val="0"/>
                <w:sz w:val="24"/>
              </w:rPr>
              <w:t>9</w:t>
            </w:r>
            <w:r>
              <w:rPr>
                <w:rFonts w:eastAsia="仿宋_GB2312"/>
                <w:kern w:val="0"/>
                <w:sz w:val="24"/>
              </w:rPr>
              <w:t>年8月</w:t>
            </w:r>
            <w:r>
              <w:rPr>
                <w:rFonts w:hint="eastAsia" w:eastAsia="仿宋_GB2312"/>
                <w:kern w:val="0"/>
                <w:sz w:val="24"/>
              </w:rPr>
              <w:t>...</w:t>
            </w:r>
            <w:r>
              <w:rPr>
                <w:rFonts w:eastAsia="仿宋_GB2312"/>
                <w:kern w:val="0"/>
                <w:sz w:val="24"/>
              </w:rPr>
              <w:t>”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</w:t>
            </w:r>
            <w:r>
              <w:rPr>
                <w:rFonts w:hint="eastAsia" w:eastAsia="仿宋_GB2312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信息设备用电量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时间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</w:t>
            </w:r>
            <w:r>
              <w:rPr>
                <w:rFonts w:hint="eastAsia" w:eastAsia="仿宋_GB2312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</w:rPr>
              <w:t>电量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信息设备用电量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年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</w:tc>
      </w:tr>
    </w:tbl>
    <w:tbl>
      <w:tblPr>
        <w:tblStyle w:val="5"/>
        <w:tblpPr w:leftFromText="180" w:rightFromText="180" w:vertAnchor="text" w:horzAnchor="page" w:tblpX="147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46"/>
        <w:gridCol w:w="2599"/>
        <w:gridCol w:w="1877"/>
        <w:gridCol w:w="283"/>
        <w:gridCol w:w="74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>
            <w:pPr>
              <w:widowControl/>
              <w:rPr>
                <w:rFonts w:hint="eastAsia" w:eastAsia="楷体_GB2312"/>
                <w:b/>
                <w:kern w:val="0"/>
                <w:sz w:val="28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□钢结构 □钢混结构 □</w:t>
            </w:r>
            <w:r>
              <w:rPr>
                <w:rFonts w:eastAsia="仿宋_GB2312"/>
                <w:kern w:val="0"/>
                <w:sz w:val="24"/>
              </w:rPr>
              <w:t>其它（请注明）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水泥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 xml:space="preserve">玻璃幕墙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彩钢板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塑钢板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铝塑板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岩棉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无保温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外窗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有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防静电地板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有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</w:rPr>
              <w:t>（单位：厘米）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（单位：米）　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（单位：米）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综合布线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上走线    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下走线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上走线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下走线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其他补充说明：</w:t>
            </w:r>
          </w:p>
          <w:p>
            <w:pPr>
              <w:widowControl/>
              <w:rPr>
                <w:rFonts w:hint="eastAsia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eastAsia="仿宋_GB2312"/>
                <w:kern w:val="0"/>
                <w:sz w:val="24"/>
                <w:szCs w:val="22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25"/>
        <w:gridCol w:w="1009"/>
        <w:gridCol w:w="1984"/>
        <w:gridCol w:w="1697"/>
        <w:gridCol w:w="143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rPr>
                <w:rFonts w:eastAsia="方正仿宋简体"/>
                <w:b/>
                <w:kern w:val="0"/>
                <w:sz w:val="28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IT系统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标称</w:t>
            </w:r>
            <w:r>
              <w:rPr>
                <w:rFonts w:hint="eastAsia" w:eastAsia="仿宋_GB2312"/>
                <w:kern w:val="0"/>
                <w:sz w:val="24"/>
              </w:rPr>
              <w:t>功率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</w:t>
            </w:r>
            <w:r>
              <w:rPr>
                <w:rFonts w:hint="eastAsia" w:eastAsia="仿宋_GB2312"/>
                <w:kern w:val="0"/>
                <w:sz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IT系统先进管理技术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 xml:space="preserve">虚拟化技术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 xml:space="preserve">云化IT资源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高效计算系统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高效存储系统</w:t>
            </w:r>
            <w:r>
              <w:rPr>
                <w:rFonts w:hint="eastAsia" w:eastAsia="仿宋_GB2312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其他高效IT系统（请注明）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其他说明情况：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1984"/>
        <w:gridCol w:w="201"/>
        <w:gridCol w:w="2272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rPr>
                <w:rFonts w:eastAsia="楷体_GB2312"/>
                <w:kern w:val="0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冷源机组标称能效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风冷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水冷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室内</w:t>
            </w:r>
            <w:r>
              <w:rPr>
                <w:rFonts w:eastAsia="仿宋_GB2312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eastAsia="仿宋_GB2312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IT设备散热方式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风冷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水冷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空调加湿 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独立加湿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热通道隔离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冷通道隔离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冷热通道隔离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54"/>
        <w:gridCol w:w="2279"/>
        <w:gridCol w:w="1561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rPr>
                <w:rFonts w:eastAsia="黑体"/>
                <w:sz w:val="32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（七）供配电系统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市电引入情况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□源自不同变电站              □源自同一变电站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市电一：来自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变电站，电压等级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V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。市电进线后端负荷为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台容量为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的变压器和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台容量为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的变压器，可供机房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%的负荷，实际供应机房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%的负荷；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市电二：来自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变电站，电压等级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V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。市电进线后端负荷为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台容量为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的变压器和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台容量为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  <w:szCs w:val="24"/>
              </w:rPr>
              <w:t>KVA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的变压器，可供机房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%的负荷，实际供应机房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%的负荷。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内部供电形式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后备电源情况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柴油发电机组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  <w:szCs w:val="22"/>
              </w:rPr>
              <w:t>本机房共配置（  ）台容量为（  ）KW的柴油发电机组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UPS使用情况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用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备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UPS类型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梯级利用锂离子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电池容量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u w:val="singl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电池总容量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电池管理系统、新型的储能技术等情况）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83"/>
        <w:gridCol w:w="2568"/>
        <w:gridCol w:w="3094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是     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eastAsia="楷体_GB2312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如：动环监控系统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如：</w:t>
            </w:r>
            <w:r>
              <w:rPr>
                <w:rFonts w:eastAsia="仿宋_GB2312"/>
                <w:kern w:val="0"/>
                <w:sz w:val="24"/>
              </w:rPr>
              <w:t>动力环境监控功能</w:t>
            </w:r>
            <w:r>
              <w:rPr>
                <w:rFonts w:hint="eastAsia" w:eastAsia="仿宋_GB2312"/>
                <w:kern w:val="0"/>
                <w:sz w:val="24"/>
              </w:rPr>
              <w:t>、能耗</w:t>
            </w:r>
            <w:r>
              <w:rPr>
                <w:rFonts w:eastAsia="仿宋_GB2312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eastAsia="楷体_GB2312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8"/>
                <w:szCs w:val="18"/>
              </w:rPr>
            </w:pPr>
            <w:r>
              <w:rPr>
                <w:rFonts w:hint="eastAsia" w:eastAsia="楷体_GB2312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清洁能源利用形式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□自然冷源</w:t>
            </w:r>
            <w:bookmarkStart w:id="2" w:name="OLE_LINK24"/>
            <w:bookmarkStart w:id="3" w:name="OLE_LINK23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2"/>
            <w:bookmarkEnd w:id="3"/>
            <w:r>
              <w:rPr>
                <w:rFonts w:hint="eastAsia" w:eastAsia="仿宋_GB2312"/>
                <w:kern w:val="0"/>
                <w:sz w:val="24"/>
              </w:rPr>
              <w:t>□可再生能源 □余能余热 □其他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可再生能源利用形式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风能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太阳能</w:t>
            </w:r>
            <w:r>
              <w:rPr>
                <w:rFonts w:hint="eastAsia"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/>
                <w:kern w:val="0"/>
                <w:sz w:val="24"/>
              </w:rPr>
              <w:t>其它____（请注明）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清洁能源利用系统形式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□分布式光伏系统</w:t>
            </w:r>
            <w:bookmarkStart w:id="4" w:name="OLE_LINK18"/>
            <w:bookmarkStart w:id="5" w:name="OLE_LINK17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hint="eastAsia" w:eastAsia="仿宋_GB2312"/>
                <w:kern w:val="0"/>
                <w:sz w:val="24"/>
              </w:rPr>
              <w:t>□余热回收系统</w:t>
            </w:r>
            <w:bookmarkStart w:id="6" w:name="OLE_LINK19"/>
            <w:bookmarkStart w:id="7" w:name="OLE_LINK21"/>
            <w:bookmarkStart w:id="8" w:name="OLE_LINK22"/>
            <w:bookmarkStart w:id="9" w:name="OLE_LINK20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6"/>
            <w:bookmarkEnd w:id="7"/>
            <w:bookmarkEnd w:id="8"/>
            <w:bookmarkEnd w:id="9"/>
            <w:r>
              <w:rPr>
                <w:rFonts w:hint="eastAsia" w:eastAsia="仿宋_GB2312"/>
                <w:kern w:val="0"/>
                <w:sz w:val="24"/>
              </w:rPr>
              <w:t>□其他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清洁能源利用地点及效果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其它需要说明的情况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循环水回收利用设施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2"/>
              </w:rPr>
              <w:t>污水净化处理设施等设施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废弃</w:t>
            </w:r>
            <w:r>
              <w:rPr>
                <w:rFonts w:hint="eastAsia" w:eastAsia="仿宋_GB2312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noWrap w:val="0"/>
            <w:vAlign w:val="center"/>
          </w:tcPr>
          <w:p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服务器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计算机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网络设备 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供电设备 </w:t>
            </w:r>
            <w:bookmarkStart w:id="10" w:name="OLE_LINK11"/>
            <w:bookmarkStart w:id="11" w:name="OLE_LINK10"/>
            <w:r>
              <w:rPr>
                <w:rFonts w:eastAsia="仿宋_GB2312"/>
                <w:kern w:val="0"/>
                <w:sz w:val="24"/>
              </w:rPr>
              <w:t xml:space="preserve"> </w:t>
            </w:r>
            <w:bookmarkEnd w:id="10"/>
            <w:bookmarkEnd w:id="11"/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电池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空调设备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废弃</w:t>
            </w:r>
            <w:r>
              <w:rPr>
                <w:rFonts w:hint="eastAsia" w:eastAsia="仿宋_GB2312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□柴油 □机油</w:t>
            </w:r>
            <w:bookmarkStart w:id="12" w:name="OLE_LINK14"/>
            <w:bookmarkStart w:id="13" w:name="OLE_LINK13"/>
            <w:bookmarkStart w:id="14" w:name="OLE_LINK12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12"/>
            <w:bookmarkEnd w:id="13"/>
            <w:bookmarkEnd w:id="14"/>
            <w:r>
              <w:rPr>
                <w:rFonts w:hint="eastAsia" w:eastAsia="仿宋_GB2312"/>
                <w:kern w:val="0"/>
                <w:sz w:val="24"/>
              </w:rPr>
              <w:t>□有机冷却液</w:t>
            </w:r>
            <w:bookmarkStart w:id="15" w:name="OLE_LINK15"/>
            <w:bookmarkStart w:id="16" w:name="OLE_LINK16"/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bookmarkEnd w:id="15"/>
            <w:bookmarkEnd w:id="16"/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□氯氟烃（CFC） □氢氯氟烃（HCFC） □氢氟烃（HFC）</w:t>
            </w:r>
          </w:p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根据实际情况</w:t>
            </w:r>
            <w:r>
              <w:rPr>
                <w:rFonts w:eastAsia="仿宋_GB2312"/>
                <w:kern w:val="0"/>
                <w:sz w:val="24"/>
                <w:szCs w:val="22"/>
              </w:rPr>
              <w:t>具体描述，如回收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处理率</w:t>
            </w:r>
            <w:r>
              <w:rPr>
                <w:rFonts w:eastAsia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综合再利用率等</w:t>
            </w:r>
            <w:r>
              <w:rPr>
                <w:rFonts w:eastAsia="仿宋_GB2312"/>
                <w:kern w:val="0"/>
                <w:sz w:val="24"/>
                <w:szCs w:val="22"/>
              </w:rPr>
              <w:t>）</w:t>
            </w:r>
          </w:p>
        </w:tc>
      </w:tr>
    </w:tbl>
    <w:p/>
    <w:tbl>
      <w:tblPr>
        <w:tblStyle w:val="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  <w:lang w:eastAsia="zh-CN"/>
              </w:rPr>
              <w:t>节能诊断、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hint="eastAsia" w:eastAsia="楷体_GB2312"/>
                <w:b/>
                <w:bCs/>
                <w:kern w:val="0"/>
                <w:sz w:val="28"/>
                <w:szCs w:val="18"/>
                <w:lang w:eastAsia="zh-CN"/>
              </w:rPr>
              <w:t>等</w:t>
            </w:r>
            <w:r>
              <w:rPr>
                <w:rFonts w:eastAsia="楷体_GB2312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（认证/评测的类别、时间，以及认证/评测机构）</w:t>
            </w: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  <w:p>
            <w:pPr>
              <w:rPr>
                <w:rFonts w:hint="eastAsia" w:eastAsia="仿宋_GB2312"/>
                <w:b/>
              </w:rPr>
            </w:pPr>
          </w:p>
        </w:tc>
      </w:tr>
    </w:tbl>
    <w:p/>
    <w:p>
      <w:pPr>
        <w:spacing w:line="360" w:lineRule="auto"/>
        <w:jc w:val="left"/>
        <w:rPr>
          <w:rFonts w:asci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二、绿色数据中心</w:t>
      </w:r>
      <w:r>
        <w:rPr>
          <w:rFonts w:ascii="黑体" w:hAnsi="黑体" w:eastAsia="黑体"/>
          <w:sz w:val="32"/>
        </w:rPr>
        <w:t>建设相关情况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（一）数据中心基本情况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概述企业的基本信息、发展现状和</w:t>
      </w:r>
      <w:r>
        <w:rPr>
          <w:rFonts w:eastAsia="仿宋_GB2312"/>
          <w:kern w:val="0"/>
          <w:sz w:val="32"/>
          <w:szCs w:val="32"/>
        </w:rPr>
        <w:t>经营现状</w:t>
      </w:r>
      <w:r>
        <w:rPr>
          <w:rFonts w:hint="eastAsia" w:eastAsia="仿宋_GB2312"/>
          <w:kern w:val="0"/>
          <w:sz w:val="32"/>
          <w:szCs w:val="32"/>
        </w:rPr>
        <w:t>以及在绿色发展方面开展的重点工作及取得的成绩等（1000字以内）。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（二）绿色数据中心建设情况</w:t>
      </w:r>
    </w:p>
    <w:p>
      <w:pPr>
        <w:spacing w:line="360" w:lineRule="auto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包括能源资源使用情况、绿色设计及绿色采购、能源资源使用管理、设备绿色管理和加分项等5个方面；</w:t>
      </w:r>
      <w:r>
        <w:rPr>
          <w:rFonts w:eastAsia="仿宋_GB2312"/>
          <w:kern w:val="0"/>
          <w:sz w:val="32"/>
          <w:szCs w:val="32"/>
        </w:rPr>
        <w:t>具体</w:t>
      </w:r>
      <w:r>
        <w:rPr>
          <w:rFonts w:hint="eastAsia" w:eastAsia="仿宋_GB2312"/>
          <w:kern w:val="0"/>
          <w:sz w:val="32"/>
          <w:szCs w:val="32"/>
        </w:rPr>
        <w:t>按照数据中心自评表指标要求进行说明。</w:t>
      </w:r>
    </w:p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三、绿色数据中心自评表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依据数据中心情况，进行自评价工作并填写附表。</w:t>
      </w:r>
    </w:p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四、附件清单</w:t>
      </w:r>
    </w:p>
    <w:p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包括但不限于以下材料</w:t>
      </w:r>
      <w:r>
        <w:rPr>
          <w:rFonts w:hint="eastAsia" w:eastAsia="仿宋_GB2312"/>
          <w:kern w:val="0"/>
          <w:sz w:val="32"/>
          <w:szCs w:val="32"/>
        </w:rPr>
        <w:t>：</w:t>
      </w:r>
    </w:p>
    <w:p>
      <w:pPr>
        <w:spacing w:line="360" w:lineRule="auto"/>
        <w:ind w:left="0" w:leftChars="0" w:firstLine="0" w:firstLineChars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（一）营业执照复印件（必要）;</w:t>
      </w:r>
    </w:p>
    <w:p>
      <w:pPr>
        <w:spacing w:line="360" w:lineRule="auto"/>
        <w:ind w:left="0" w:leftChars="0" w:firstLine="0" w:firstLineChars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（二）增值电信业务经营许可证复印件（如有）；</w:t>
      </w:r>
    </w:p>
    <w:p>
      <w:pPr>
        <w:spacing w:line="360" w:lineRule="auto"/>
        <w:ind w:left="0" w:leftChars="0" w:firstLine="0" w:firstLineChars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（三）相关主管部门允许数据中心开展建设的批复（必要）；</w:t>
      </w:r>
    </w:p>
    <w:p>
      <w:pPr>
        <w:spacing w:line="360" w:lineRule="auto"/>
        <w:ind w:left="0" w:leftChars="0" w:firstLine="0" w:firstLineChars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（四）申报数据中心财产权属相关证明（必要）；</w:t>
      </w:r>
    </w:p>
    <w:p>
      <w:pPr>
        <w:spacing w:line="360" w:lineRule="auto"/>
        <w:ind w:left="0" w:leftChars="0" w:firstLine="0" w:firstLineChars="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（五）能源和环境管理体系认证证书</w:t>
      </w:r>
      <w:r>
        <w:rPr>
          <w:rFonts w:eastAsia="仿宋_GB2312"/>
          <w:kern w:val="0"/>
          <w:sz w:val="32"/>
          <w:szCs w:val="32"/>
        </w:rPr>
        <w:t>（如有）</w:t>
      </w:r>
      <w:r>
        <w:rPr>
          <w:rFonts w:hint="eastAsia" w:eastAsia="仿宋_GB2312"/>
          <w:kern w:val="0"/>
          <w:sz w:val="32"/>
          <w:szCs w:val="32"/>
        </w:rPr>
        <w:t>；</w:t>
      </w:r>
    </w:p>
    <w:p>
      <w:pPr>
        <w:spacing w:line="360" w:lineRule="auto"/>
        <w:ind w:left="838" w:leftChars="0" w:hanging="838" w:hangingChars="262"/>
        <w:rPr>
          <w:rFonts w:eastAsia="仿宋_GB2312"/>
          <w:kern w:val="0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eastAsia="仿宋_GB2312"/>
          <w:kern w:val="0"/>
          <w:sz w:val="32"/>
          <w:szCs w:val="32"/>
        </w:rPr>
        <w:t>）申报数据中心已获得的地方、行业节能环保相关奖励证书</w:t>
      </w:r>
      <w:r>
        <w:rPr>
          <w:rFonts w:eastAsia="仿宋_GB2312"/>
          <w:kern w:val="0"/>
          <w:sz w:val="32"/>
          <w:szCs w:val="32"/>
        </w:rPr>
        <w:t>（如有）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附表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2699"/>
        <w:gridCol w:w="1500"/>
        <w:gridCol w:w="1260"/>
        <w:gridCol w:w="27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9054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6"/>
                <w:szCs w:val="21"/>
              </w:rPr>
              <w:t>绿色数据中心自评表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  <w:t>权重分值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  <w:t>所得分值</w:t>
            </w: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b/>
                <w:color w:val="000000"/>
                <w:kern w:val="0"/>
                <w:sz w:val="24"/>
                <w:szCs w:val="24"/>
              </w:rPr>
              <w:t>对所得分值的详细说明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86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一、能源资源高效利用情况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电能利用效率（</w:t>
            </w:r>
            <w:r>
              <w:rPr>
                <w:rStyle w:val="9"/>
                <w:rFonts w:eastAsia="仿宋"/>
              </w:rPr>
              <w:t>PUE</w:t>
            </w:r>
            <w:r>
              <w:rPr>
                <w:rStyle w:val="9"/>
                <w:rFonts w:hint="eastAsia" w:ascii="仿宋" w:hAnsi="仿宋" w:eastAsia="仿宋" w:cs="仿宋"/>
              </w:rPr>
              <w:t>)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设计指标达标情况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IT</w:t>
            </w:r>
            <w:r>
              <w:rPr>
                <w:rStyle w:val="10"/>
                <w:rFonts w:hint="default" w:ascii="仿宋" w:hAnsi="仿宋" w:eastAsia="仿宋" w:cs="仿宋"/>
              </w:rPr>
              <w:t>设备负荷使用情况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可再生能源使用比率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水资源利用效率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86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二、绿色设计及绿色采购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绿色先进适用技术产品应用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清洁能源利用系统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绿色采购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86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三、能源资源绿色管理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能源使用管控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水资源使用管控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节能诊断服务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第三方评测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86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四、设备绿色管理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电器电子产品有害物质限制使用管理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废旧电器电子产品处理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bookmarkStart w:id="17" w:name="OLE_LINK9"/>
            <w:bookmarkStart w:id="18" w:name="OLE_LINK8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  <w:bookmarkEnd w:id="17"/>
            <w:bookmarkEnd w:id="18"/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废弃物处理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086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五、加分项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bidi="ar"/>
              </w:rPr>
              <w:t>可再生能源电力消纳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bidi="ar"/>
              </w:rPr>
              <w:t>绿色电力证书消费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 w:bidi="ar"/>
              </w:rPr>
              <w:t>、余热回收、电池梯级利用等综合能源利用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8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标准等绿色公共服务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center" w:pos="6663"/>
        </w:tabs>
        <w:jc w:val="left"/>
        <w:rPr>
          <w:rFonts w:ascii="仿宋_GB2312" w:eastAsia="仿宋_GB2312"/>
          <w:szCs w:val="21"/>
        </w:rPr>
      </w:pPr>
    </w:p>
    <w:p>
      <w:bookmarkStart w:id="19" w:name="_GoBack"/>
      <w:bookmarkEnd w:id="19"/>
    </w:p>
    <w:sectPr>
      <w:footerReference r:id="rId8" w:type="default"/>
      <w:footerReference r:id="rId9" w:type="even"/>
      <w:pgSz w:w="11910" w:h="16840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DmUpP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olQa+/AQAAjAMAAA4AAABkcnMvZTJvRG9jLnhtbK1TS4rbQBDdB3KH&#10;pvexZM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aJUGv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yw9jpsABAACMAwAADgAAAAAAAAABACAAAAAf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/NuNmcABAACMAwAADgAAAAAAAAABACAAAAAf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laJ7S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pWie0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0TaRw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KzaEa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Ss2hG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DuGuXAAQAAjg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0CWOGHpxv98//n71w9GBXKn&#10;D1hR01N4hClDCpPUoQWb3iSCDdnR88VRNUQmqbhcr9brkpAlnc0J4RTPnwfA+El5y1JQc6Ary06K&#10;0xeMY+vckqY5f6eNobqojPunQJipUiTGI8cUxWE/TMT3vjmT2J5uu+aOlpsz89mRmWkx5gDmYD8H&#10;xwD60BG1ZeaF4fYYiUTmliaMsNNguqasblqptAcv89z1/Bt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wO4a5cABAACOAwAADgAAAAAAAAABACAAAAAf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customStyle="1" w:styleId="7">
    <w:name w:val="标题1"/>
    <w:basedOn w:val="1"/>
    <w:next w:val="1"/>
    <w:qFormat/>
    <w:uiPriority w:val="0"/>
    <w:pPr>
      <w:spacing w:before="240" w:after="60"/>
      <w:jc w:val="center"/>
      <w:outlineLvl w:val="0"/>
    </w:pPr>
    <w:rPr>
      <w:rFonts w:ascii="黑体" w:hAnsi="黑体" w:eastAsia="黑体" w:cs="Times New Roman"/>
      <w:b/>
      <w:kern w:val="0"/>
      <w:sz w:val="36"/>
    </w:rPr>
  </w:style>
  <w:style w:type="character" w:customStyle="1" w:styleId="8">
    <w:name w:val="font31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2021-12-03T06:08:58Z</dcterms:created>
  <dc:creator>lenovo</dc:creator>
  <cp:lastModifiedBy>tanj0997</cp:lastModifiedBy>
  <dcterms:modified xsi:type="dcterms:W3CDTF">2021-12-03T06:09:29Z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FBD0D0C65B4C4E718F33CA91F13A653F</vt:lpwstr>
  </property>
</Properties>
</file>